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3871D1AD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77777777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026432FA" w14:textId="2D597B6C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00EA627A">
        <w:rPr>
          <w:b/>
          <w:bCs/>
          <w:color w:val="2E74B5" w:themeColor="accent5" w:themeShade="BF"/>
          <w:sz w:val="28"/>
          <w:szCs w:val="28"/>
        </w:rPr>
        <w:t>Mon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FC4383">
        <w:rPr>
          <w:b/>
          <w:bCs/>
          <w:color w:val="2E74B5" w:themeColor="accent5" w:themeShade="BF"/>
          <w:sz w:val="28"/>
          <w:szCs w:val="28"/>
        </w:rPr>
        <w:t>14</w:t>
      </w:r>
      <w:r w:rsidR="00FC4383" w:rsidRPr="009205D5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FC4383">
        <w:rPr>
          <w:b/>
          <w:bCs/>
          <w:color w:val="2E74B5" w:themeColor="accent5" w:themeShade="BF"/>
          <w:sz w:val="28"/>
          <w:szCs w:val="28"/>
        </w:rPr>
        <w:t xml:space="preserve"> February</w:t>
      </w:r>
      <w:r w:rsidR="004A1DA6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</w:t>
      </w:r>
      <w:r w:rsidR="00036EEF">
        <w:rPr>
          <w:b/>
          <w:bCs/>
          <w:color w:val="2E74B5" w:themeColor="accent5" w:themeShade="BF"/>
          <w:sz w:val="28"/>
          <w:szCs w:val="28"/>
        </w:rPr>
        <w:t>2</w:t>
      </w:r>
    </w:p>
    <w:p w14:paraId="5904539F" w14:textId="77777777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77777777" w:rsidR="00D90C5F" w:rsidRDefault="00D90C5F" w:rsidP="001133E6">
            <w:r w:rsidRPr="00D90C5F">
              <w:t>L5 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74DF6332" w14:textId="40655C96" w:rsidR="00BE1DF2" w:rsidRPr="00743031" w:rsidRDefault="00FB1DB6" w:rsidP="00EA627A">
            <w:r>
              <w:t>Nothing further to report</w:t>
            </w:r>
          </w:p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77777777" w:rsidR="00D90C5F" w:rsidRDefault="00D90C5F" w:rsidP="001133E6">
            <w:r>
              <w:t>News from CAPITAL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7A1F130F" w14:textId="77777777" w:rsidR="00A20F48" w:rsidRDefault="00FB1DB6" w:rsidP="002972E7">
            <w:r>
              <w:t xml:space="preserve">The BSF claim has been accepted for the ACM cladding replacement. We have therefore asked Capital to serve the letter of intent on </w:t>
            </w:r>
            <w:proofErr w:type="spellStart"/>
            <w:r>
              <w:t>Lawtech</w:t>
            </w:r>
            <w:proofErr w:type="spellEnd"/>
            <w:r>
              <w:t xml:space="preserve"> the contractors so we can proceed with the works. </w:t>
            </w:r>
          </w:p>
          <w:p w14:paraId="3BB1BC9A" w14:textId="22BAFA3F" w:rsidR="00FC4383" w:rsidRPr="00743031" w:rsidRDefault="00FC4383" w:rsidP="002972E7"/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77777777" w:rsidR="005430EA" w:rsidRDefault="005430EA" w:rsidP="004270EA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33296F18" w14:textId="77777777" w:rsidR="00F5545C" w:rsidRDefault="00FB1DB6" w:rsidP="002972E7">
            <w:r>
              <w:t xml:space="preserve">As mentioned above. The BSF ACM claim has been accepted. They accepted the total claim for replacement of ACM. We still await the date for the reopening of the </w:t>
            </w:r>
            <w:proofErr w:type="gramStart"/>
            <w:r>
              <w:t>NON ACM</w:t>
            </w:r>
            <w:proofErr w:type="gramEnd"/>
            <w:r>
              <w:t xml:space="preserve"> fund. </w:t>
            </w:r>
          </w:p>
          <w:p w14:paraId="1643F3F5" w14:textId="32C7B9A3" w:rsidR="00FC4383" w:rsidRPr="00743031" w:rsidRDefault="00FC4383" w:rsidP="002972E7"/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77777777" w:rsidR="005430EA" w:rsidRDefault="005430EA" w:rsidP="004270EA">
            <w:r>
              <w:t>Update on NHBC Claim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2925F214" w14:textId="5D46AF99" w:rsidR="00FB1DB6" w:rsidRDefault="00FB1DB6" w:rsidP="00FB1DB6">
            <w:r>
              <w:t xml:space="preserve">The last response from the NHBC to 4QM </w:t>
            </w:r>
            <w:r w:rsidR="00FC4383">
              <w:t>was received</w:t>
            </w:r>
            <w:r>
              <w:t xml:space="preserve"> on the </w:t>
            </w:r>
            <w:proofErr w:type="gramStart"/>
            <w:r>
              <w:t>28</w:t>
            </w:r>
            <w:r w:rsidRPr="00FB1DB6">
              <w:rPr>
                <w:vertAlign w:val="superscript"/>
              </w:rPr>
              <w:t>th</w:t>
            </w:r>
            <w:proofErr w:type="gramEnd"/>
            <w:r>
              <w:t xml:space="preserve"> January from the case handler</w:t>
            </w:r>
            <w:r w:rsidR="00FC4383">
              <w:t>,</w:t>
            </w:r>
            <w:r>
              <w:t xml:space="preserve"> Paul Western</w:t>
            </w:r>
            <w:r w:rsidR="00FC4383">
              <w:t>,</w:t>
            </w:r>
            <w:r>
              <w:t xml:space="preserve"> which advised that they are still reviewing the claim. Their exact response was</w:t>
            </w:r>
            <w:r w:rsidR="00FC4383">
              <w:t>:</w:t>
            </w:r>
          </w:p>
          <w:p w14:paraId="1776FC33" w14:textId="77777777" w:rsidR="00FB1DB6" w:rsidRDefault="00FB1DB6" w:rsidP="00FB1DB6"/>
          <w:p w14:paraId="21DAC1F0" w14:textId="4AB5EDE5" w:rsidR="00FB1DB6" w:rsidRDefault="00FB1DB6" w:rsidP="00FB1DB6">
            <w:r>
              <w:t>“I can confirm that our specialist is continuing with their technical review of your claims.</w:t>
            </w:r>
          </w:p>
          <w:p w14:paraId="604EDD64" w14:textId="77777777" w:rsidR="00FB1DB6" w:rsidRDefault="00FB1DB6" w:rsidP="00FB1DB6"/>
          <w:p w14:paraId="12210429" w14:textId="17A9537E" w:rsidR="00FB1DB6" w:rsidRDefault="00FB1DB6" w:rsidP="00FB1DB6">
            <w:r>
              <w:t>At present I have no timescales for the completion of this review, however I will of course update you when completed.”</w:t>
            </w:r>
          </w:p>
          <w:p w14:paraId="0FA8A4FA" w14:textId="0944CCBA" w:rsidR="00F5545C" w:rsidRPr="00743031" w:rsidRDefault="00FB1DB6" w:rsidP="00EA627A">
            <w:r>
              <w:t xml:space="preserve"> </w:t>
            </w:r>
          </w:p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77777777" w:rsidR="005430EA" w:rsidRDefault="005430EA" w:rsidP="004270EA">
            <w:r>
              <w:t>Update on Hollybrook Claim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4B16D4C8" w14:textId="0DAF5F7D" w:rsidR="005430EA" w:rsidRPr="00743031" w:rsidRDefault="00FB1DB6" w:rsidP="004270EA">
            <w:r>
              <w:t>No further updates.</w:t>
            </w:r>
          </w:p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77777777" w:rsidR="005430EA" w:rsidRDefault="005430EA" w:rsidP="004270EA">
            <w:r>
              <w:t>ACTIONS for next week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32012AF8" w14:textId="2825574B" w:rsidR="003641B4" w:rsidRDefault="00FB1DB6" w:rsidP="002972E7">
            <w:r>
              <w:t xml:space="preserve">We </w:t>
            </w:r>
            <w:r w:rsidR="00FC4383">
              <w:t>continue</w:t>
            </w:r>
            <w:r>
              <w:t xml:space="preserve"> to liaise with the team at Homes England and Capital to ensure that works required are on schedule.</w:t>
            </w:r>
          </w:p>
          <w:p w14:paraId="096118BB" w14:textId="0338B840" w:rsidR="00FC4383" w:rsidRPr="00743031" w:rsidRDefault="00FC4383" w:rsidP="002972E7"/>
        </w:tc>
      </w:tr>
    </w:tbl>
    <w:p w14:paraId="75C52225" w14:textId="5343B61B" w:rsidR="00D90C5F" w:rsidRDefault="00D90C5F" w:rsidP="00D90C5F">
      <w:pPr>
        <w:rPr>
          <w:b/>
          <w:bCs/>
        </w:rPr>
      </w:pPr>
    </w:p>
    <w:p w14:paraId="67AE0DE9" w14:textId="0C49A18B" w:rsidR="009A7576" w:rsidRDefault="00FC4383" w:rsidP="00D90C5F">
      <w:pPr>
        <w:rPr>
          <w:b/>
          <w:bCs/>
        </w:rPr>
      </w:pPr>
      <w:r>
        <w:rPr>
          <w:b/>
          <w:bCs/>
        </w:rPr>
        <w:t xml:space="preserve">ADDITIONAL DETAIL FOR BUY TO LET LANDLORDS </w:t>
      </w:r>
    </w:p>
    <w:p w14:paraId="021E6766" w14:textId="1A4FD877" w:rsidR="00FC4383" w:rsidRPr="00FC4383" w:rsidRDefault="00FC4383" w:rsidP="009205D5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We are</w:t>
      </w:r>
      <w:r w:rsidRPr="00FC4383">
        <w:rPr>
          <w:rFonts w:ascii="Calibri" w:eastAsia="Times New Roman" w:hAnsi="Calibri" w:cs="Calibri"/>
          <w:color w:val="000000"/>
          <w:lang w:eastAsia="en-GB"/>
        </w:rPr>
        <w:t xml:space="preserve"> aware that the government is considering whether to exclude </w:t>
      </w:r>
      <w:r>
        <w:rPr>
          <w:rFonts w:ascii="Calibri" w:eastAsia="Times New Roman" w:hAnsi="Calibri" w:cs="Calibri"/>
          <w:color w:val="000000"/>
          <w:lang w:eastAsia="en-GB"/>
        </w:rPr>
        <w:t>buy to let landlords</w:t>
      </w:r>
      <w:r w:rsidRPr="00FC4383">
        <w:rPr>
          <w:rFonts w:ascii="Calibri" w:eastAsia="Times New Roman" w:hAnsi="Calibri" w:cs="Calibri"/>
          <w:color w:val="000000"/>
          <w:lang w:eastAsia="en-GB"/>
        </w:rPr>
        <w:t xml:space="preserve"> from being able to claim grants. See update here where</w:t>
      </w:r>
      <w:r w:rsidR="009205D5">
        <w:rPr>
          <w:rFonts w:ascii="Calibri" w:eastAsia="Times New Roman" w:hAnsi="Calibri" w:cs="Calibri"/>
          <w:color w:val="000000"/>
          <w:lang w:eastAsia="en-GB"/>
        </w:rPr>
        <w:t xml:space="preserve"> the position was set out in a response to a question in parliament on 20</w:t>
      </w:r>
      <w:r w:rsidR="009205D5" w:rsidRPr="009205D5">
        <w:rPr>
          <w:rFonts w:ascii="Calibri" w:eastAsia="Times New Roman" w:hAnsi="Calibri" w:cs="Calibri"/>
          <w:color w:val="000000"/>
          <w:vertAlign w:val="superscript"/>
          <w:lang w:eastAsia="en-GB"/>
        </w:rPr>
        <w:t>th</w:t>
      </w:r>
      <w:r w:rsidR="009205D5">
        <w:rPr>
          <w:rFonts w:ascii="Calibri" w:eastAsia="Times New Roman" w:hAnsi="Calibri" w:cs="Calibri"/>
          <w:color w:val="000000"/>
          <w:lang w:eastAsia="en-GB"/>
        </w:rPr>
        <w:t xml:space="preserve"> January:</w:t>
      </w:r>
      <w:r w:rsidR="009205D5" w:rsidRPr="009205D5">
        <w:t xml:space="preserve"> </w:t>
      </w:r>
      <w:hyperlink r:id="rId10" w:history="1">
        <w:r w:rsidR="009205D5" w:rsidRPr="00300DFF">
          <w:rPr>
            <w:rStyle w:val="Hyperlink"/>
            <w:rFonts w:ascii="Calibri" w:eastAsia="Times New Roman" w:hAnsi="Calibri" w:cs="Calibri"/>
            <w:lang w:eastAsia="en-GB"/>
          </w:rPr>
          <w:t>https://questions-statements.parliament.uk/written-questions/detail/2022-01-17/105744</w:t>
        </w:r>
      </w:hyperlink>
      <w:r w:rsidR="009205D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C4383">
        <w:rPr>
          <w:rFonts w:ascii="Calibri" w:eastAsia="Times New Roman" w:hAnsi="Calibri" w:cs="Calibri"/>
          <w:color w:val="000000"/>
          <w:lang w:eastAsia="en-GB"/>
        </w:rPr>
        <w:t xml:space="preserve"> Owners are recommended to write to Mr Crispin Blunt MP if they wish to emphasise the importance of this grant to them and to ask for his support.</w:t>
      </w:r>
    </w:p>
    <w:p w14:paraId="7FC7014C" w14:textId="77777777" w:rsidR="00FC4383" w:rsidRPr="000C0178" w:rsidRDefault="00FC4383" w:rsidP="00D90C5F">
      <w:pPr>
        <w:rPr>
          <w:b/>
          <w:bCs/>
        </w:rPr>
      </w:pPr>
    </w:p>
    <w:sectPr w:rsidR="00FC4383" w:rsidRPr="000C0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FF9"/>
    <w:multiLevelType w:val="multilevel"/>
    <w:tmpl w:val="8F3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36EEF"/>
    <w:rsid w:val="000474C3"/>
    <w:rsid w:val="000615EF"/>
    <w:rsid w:val="00073B90"/>
    <w:rsid w:val="000B22D0"/>
    <w:rsid w:val="000B40D3"/>
    <w:rsid w:val="000C0178"/>
    <w:rsid w:val="000C1880"/>
    <w:rsid w:val="00126BEC"/>
    <w:rsid w:val="00162DA8"/>
    <w:rsid w:val="001C2B8B"/>
    <w:rsid w:val="001E288E"/>
    <w:rsid w:val="001E2A9D"/>
    <w:rsid w:val="0023426A"/>
    <w:rsid w:val="002401A0"/>
    <w:rsid w:val="002972E7"/>
    <w:rsid w:val="002A55F1"/>
    <w:rsid w:val="003641B4"/>
    <w:rsid w:val="0037360A"/>
    <w:rsid w:val="0038014F"/>
    <w:rsid w:val="003D4A04"/>
    <w:rsid w:val="00461B77"/>
    <w:rsid w:val="00492858"/>
    <w:rsid w:val="004A1DA6"/>
    <w:rsid w:val="004B3C8A"/>
    <w:rsid w:val="00512758"/>
    <w:rsid w:val="005430EA"/>
    <w:rsid w:val="00562917"/>
    <w:rsid w:val="005A1634"/>
    <w:rsid w:val="005F055F"/>
    <w:rsid w:val="006541C4"/>
    <w:rsid w:val="0068013D"/>
    <w:rsid w:val="00694D81"/>
    <w:rsid w:val="006B0CFC"/>
    <w:rsid w:val="006E06FD"/>
    <w:rsid w:val="0072756F"/>
    <w:rsid w:val="0073797C"/>
    <w:rsid w:val="00743031"/>
    <w:rsid w:val="0074336B"/>
    <w:rsid w:val="007457A3"/>
    <w:rsid w:val="007624B4"/>
    <w:rsid w:val="00790854"/>
    <w:rsid w:val="007B221D"/>
    <w:rsid w:val="007C5661"/>
    <w:rsid w:val="0085086C"/>
    <w:rsid w:val="008658FF"/>
    <w:rsid w:val="008C309D"/>
    <w:rsid w:val="008E7172"/>
    <w:rsid w:val="008E7258"/>
    <w:rsid w:val="00903AA4"/>
    <w:rsid w:val="009205D5"/>
    <w:rsid w:val="009805B6"/>
    <w:rsid w:val="009816E3"/>
    <w:rsid w:val="00994861"/>
    <w:rsid w:val="009A7576"/>
    <w:rsid w:val="009B3C00"/>
    <w:rsid w:val="009B50C2"/>
    <w:rsid w:val="009C759B"/>
    <w:rsid w:val="00A20F48"/>
    <w:rsid w:val="00A47486"/>
    <w:rsid w:val="00A56B02"/>
    <w:rsid w:val="00A7076D"/>
    <w:rsid w:val="00A904C2"/>
    <w:rsid w:val="00B41EDF"/>
    <w:rsid w:val="00B5204C"/>
    <w:rsid w:val="00BA11F4"/>
    <w:rsid w:val="00BA6DEA"/>
    <w:rsid w:val="00BD19D0"/>
    <w:rsid w:val="00BD5417"/>
    <w:rsid w:val="00BE1DF2"/>
    <w:rsid w:val="00C1647E"/>
    <w:rsid w:val="00C317D1"/>
    <w:rsid w:val="00CA3083"/>
    <w:rsid w:val="00CA45FA"/>
    <w:rsid w:val="00CC2ED5"/>
    <w:rsid w:val="00CC7659"/>
    <w:rsid w:val="00CD0C4A"/>
    <w:rsid w:val="00D07ED8"/>
    <w:rsid w:val="00D26ED7"/>
    <w:rsid w:val="00D536C4"/>
    <w:rsid w:val="00D64562"/>
    <w:rsid w:val="00D672F4"/>
    <w:rsid w:val="00D90C5F"/>
    <w:rsid w:val="00D910ED"/>
    <w:rsid w:val="00DE3078"/>
    <w:rsid w:val="00E25B53"/>
    <w:rsid w:val="00E31992"/>
    <w:rsid w:val="00E3234B"/>
    <w:rsid w:val="00EA627A"/>
    <w:rsid w:val="00ED5445"/>
    <w:rsid w:val="00EE376E"/>
    <w:rsid w:val="00F464CC"/>
    <w:rsid w:val="00F47074"/>
    <w:rsid w:val="00F5545C"/>
    <w:rsid w:val="00F74647"/>
    <w:rsid w:val="00F840B5"/>
    <w:rsid w:val="00FA4C83"/>
    <w:rsid w:val="00FB1DB6"/>
    <w:rsid w:val="00FC43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  <w:style w:type="character" w:customStyle="1" w:styleId="normaltextrun">
    <w:name w:val="normaltextrun"/>
    <w:basedOn w:val="DefaultParagraphFont"/>
    <w:rsid w:val="002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questions-statements.parliament.uk/written-questions/detail/2022-01-17/105744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2" ma:contentTypeDescription="Create a new document." ma:contentTypeScope="" ma:versionID="c7d204c22d8d15e59aeef358a66436a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75efeca7636694188b770e8c98a9c59f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Props1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5AB6A-258F-4643-847C-9E66D9F5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Sarah Thomas</cp:lastModifiedBy>
  <cp:revision>3</cp:revision>
  <dcterms:created xsi:type="dcterms:W3CDTF">2022-02-14T15:20:00Z</dcterms:created>
  <dcterms:modified xsi:type="dcterms:W3CDTF">2022-02-14T15:21:00Z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