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6AF05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17C3AEC2" wp14:editId="5061D0A3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00BC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C1978C1" w14:textId="75096678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272A7C54" w14:textId="30EA5E45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5061D0A3">
        <w:rPr>
          <w:b/>
          <w:bCs/>
          <w:color w:val="2E74B5" w:themeColor="accent5" w:themeShade="BF"/>
          <w:sz w:val="28"/>
          <w:szCs w:val="28"/>
        </w:rPr>
        <w:t xml:space="preserve">Date : </w:t>
      </w:r>
      <w:r w:rsidR="00A56B02" w:rsidRPr="5061D0A3">
        <w:rPr>
          <w:b/>
          <w:bCs/>
          <w:color w:val="2E74B5" w:themeColor="accent5" w:themeShade="BF"/>
          <w:sz w:val="28"/>
          <w:szCs w:val="28"/>
        </w:rPr>
        <w:t>Monday 1</w:t>
      </w:r>
      <w:r w:rsidR="5245D513" w:rsidRPr="5061D0A3">
        <w:rPr>
          <w:b/>
          <w:bCs/>
          <w:color w:val="2E74B5" w:themeColor="accent5" w:themeShade="BF"/>
          <w:sz w:val="28"/>
          <w:szCs w:val="28"/>
        </w:rPr>
        <w:t>7</w:t>
      </w:r>
      <w:r w:rsidR="00A56B02" w:rsidRPr="5061D0A3">
        <w:rPr>
          <w:b/>
          <w:bCs/>
          <w:color w:val="2E74B5" w:themeColor="accent5" w:themeShade="BF"/>
          <w:sz w:val="28"/>
          <w:szCs w:val="28"/>
        </w:rPr>
        <w:t>th</w:t>
      </w:r>
      <w:r w:rsidRPr="5061D0A3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D672F4" w:rsidRPr="5061D0A3">
        <w:rPr>
          <w:b/>
          <w:bCs/>
          <w:color w:val="2E74B5" w:themeColor="accent5" w:themeShade="BF"/>
          <w:sz w:val="28"/>
          <w:szCs w:val="28"/>
        </w:rPr>
        <w:t>May</w:t>
      </w:r>
      <w:r w:rsidRPr="5061D0A3">
        <w:rPr>
          <w:b/>
          <w:bCs/>
          <w:color w:val="2E74B5" w:themeColor="accent5" w:themeShade="BF"/>
          <w:sz w:val="28"/>
          <w:szCs w:val="28"/>
        </w:rPr>
        <w:t xml:space="preserve"> 2021</w:t>
      </w:r>
    </w:p>
    <w:p w14:paraId="56C25DA9" w14:textId="3618EE3A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D90C5F" w:rsidRPr="00D90C5F" w14:paraId="75CC37AB" w14:textId="78A6FA43" w:rsidTr="5061D0A3">
        <w:tc>
          <w:tcPr>
            <w:tcW w:w="3539" w:type="dxa"/>
          </w:tcPr>
          <w:p w14:paraId="723C038B" w14:textId="00BF31E6" w:rsidR="00D90C5F" w:rsidRDefault="00D90C5F" w:rsidP="001133E6">
            <w:r w:rsidRPr="00D90C5F">
              <w:t>L5 Alarm System</w:t>
            </w:r>
            <w:r>
              <w:t xml:space="preserve"> / Waking Watch</w:t>
            </w:r>
            <w:r>
              <w:br/>
            </w:r>
          </w:p>
          <w:p w14:paraId="33C13781" w14:textId="77777777" w:rsidR="00D90C5F" w:rsidRDefault="00D90C5F" w:rsidP="001133E6"/>
          <w:p w14:paraId="447273AB" w14:textId="0360CDBB" w:rsidR="00D90C5F" w:rsidRPr="00D90C5F" w:rsidRDefault="00D90C5F" w:rsidP="001133E6"/>
        </w:tc>
        <w:tc>
          <w:tcPr>
            <w:tcW w:w="4961" w:type="dxa"/>
          </w:tcPr>
          <w:p w14:paraId="38DBDC51" w14:textId="504EDE5A" w:rsidR="007C5661" w:rsidRPr="00D672F4" w:rsidRDefault="00773C48" w:rsidP="00D672F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 per last weeks report. We have now appointed Raven Maintenance. They have put in an order for the parts. You will have seen we are not at present </w:t>
            </w:r>
            <w:r w:rsidR="00015A44">
              <w:rPr>
                <w:i/>
                <w:iCs/>
              </w:rPr>
              <w:t xml:space="preserve">eligible </w:t>
            </w:r>
            <w:r>
              <w:rPr>
                <w:i/>
                <w:iCs/>
              </w:rPr>
              <w:t xml:space="preserve">for the WW fund and this is being taken up with the local MP Mr Blunt </w:t>
            </w:r>
            <w:r w:rsidR="00015A44">
              <w:rPr>
                <w:i/>
                <w:iCs/>
              </w:rPr>
              <w:t xml:space="preserve">who is </w:t>
            </w:r>
            <w:r>
              <w:rPr>
                <w:i/>
                <w:iCs/>
              </w:rPr>
              <w:t xml:space="preserve">writing to the Secretary of State. </w:t>
            </w:r>
          </w:p>
        </w:tc>
      </w:tr>
      <w:tr w:rsidR="00D90C5F" w:rsidRPr="00D90C5F" w14:paraId="7A97E1BA" w14:textId="659FF28E" w:rsidTr="5061D0A3">
        <w:tc>
          <w:tcPr>
            <w:tcW w:w="3539" w:type="dxa"/>
          </w:tcPr>
          <w:p w14:paraId="38AFEA83" w14:textId="0D8154F4" w:rsidR="00D90C5F" w:rsidRDefault="00D90C5F" w:rsidP="001133E6">
            <w:r>
              <w:t>News from CAPITAL</w:t>
            </w:r>
          </w:p>
          <w:p w14:paraId="35A4C2CC" w14:textId="77777777" w:rsidR="00D90C5F" w:rsidRPr="00D90C5F" w:rsidRDefault="00D90C5F" w:rsidP="001133E6"/>
          <w:p w14:paraId="36807F14" w14:textId="21258D71" w:rsidR="00D90C5F" w:rsidRPr="00D90C5F" w:rsidRDefault="00D90C5F" w:rsidP="001133E6"/>
        </w:tc>
        <w:tc>
          <w:tcPr>
            <w:tcW w:w="4961" w:type="dxa"/>
          </w:tcPr>
          <w:p w14:paraId="44291757" w14:textId="7CBCF7A8" w:rsidR="00D672F4" w:rsidRPr="00D672F4" w:rsidRDefault="00773C48" w:rsidP="00C1647E">
            <w:pPr>
              <w:rPr>
                <w:i/>
                <w:iCs/>
              </w:rPr>
            </w:pPr>
            <w:r>
              <w:rPr>
                <w:i/>
                <w:iCs/>
              </w:rPr>
              <w:t>They are liaising with the contractors and works are progressing</w:t>
            </w:r>
            <w:r w:rsidR="00015A44">
              <w:rPr>
                <w:i/>
                <w:iCs/>
              </w:rPr>
              <w:t xml:space="preserve">. Focus being on the design and planning elements at the moment but report that they are still currently on track to meet the </w:t>
            </w:r>
            <w:proofErr w:type="gramStart"/>
            <w:r w:rsidR="00015A44">
              <w:rPr>
                <w:i/>
                <w:iCs/>
              </w:rPr>
              <w:t>30</w:t>
            </w:r>
            <w:r w:rsidR="00015A44" w:rsidRPr="00015A44">
              <w:rPr>
                <w:i/>
                <w:iCs/>
                <w:vertAlign w:val="superscript"/>
              </w:rPr>
              <w:t>th</w:t>
            </w:r>
            <w:proofErr w:type="gramEnd"/>
            <w:r w:rsidR="00015A44">
              <w:rPr>
                <w:i/>
                <w:iCs/>
              </w:rPr>
              <w:t xml:space="preserve"> June deadline.</w:t>
            </w:r>
          </w:p>
        </w:tc>
      </w:tr>
      <w:tr w:rsidR="00D90C5F" w:rsidRPr="00D90C5F" w14:paraId="119A1387" w14:textId="777131B4" w:rsidTr="5061D0A3">
        <w:tc>
          <w:tcPr>
            <w:tcW w:w="3539" w:type="dxa"/>
          </w:tcPr>
          <w:p w14:paraId="543C673E" w14:textId="6ACE7430" w:rsidR="00D90C5F" w:rsidRDefault="00D90C5F" w:rsidP="001133E6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0D4C55CB" w14:textId="77777777" w:rsidR="00D90C5F" w:rsidRDefault="00D90C5F" w:rsidP="001133E6"/>
          <w:p w14:paraId="6D23CDC6" w14:textId="755EE321" w:rsidR="00D90C5F" w:rsidRPr="00D90C5F" w:rsidRDefault="00D90C5F" w:rsidP="001133E6"/>
        </w:tc>
        <w:tc>
          <w:tcPr>
            <w:tcW w:w="4961" w:type="dxa"/>
          </w:tcPr>
          <w:p w14:paraId="4C8CC312" w14:textId="440426A4" w:rsidR="00D672F4" w:rsidRPr="00D672F4" w:rsidRDefault="00773C48" w:rsidP="00D672F4">
            <w:pPr>
              <w:rPr>
                <w:i/>
                <w:iCs/>
              </w:rPr>
            </w:pPr>
            <w:r>
              <w:rPr>
                <w:i/>
                <w:iCs/>
              </w:rPr>
              <w:t>They have advised that they are not able to see our application. We have taken this up with Mr Blunt who has again written to the S</w:t>
            </w:r>
            <w:r w:rsidR="00015A44">
              <w:rPr>
                <w:i/>
                <w:iCs/>
              </w:rPr>
              <w:t xml:space="preserve">ecretary of </w:t>
            </w:r>
            <w:r>
              <w:rPr>
                <w:i/>
                <w:iCs/>
              </w:rPr>
              <w:t>S</w:t>
            </w:r>
            <w:r w:rsidR="00015A44">
              <w:rPr>
                <w:i/>
                <w:iCs/>
              </w:rPr>
              <w:t>tate</w:t>
            </w:r>
            <w:r>
              <w:rPr>
                <w:i/>
                <w:iCs/>
              </w:rPr>
              <w:t xml:space="preserve"> on behalf of all. </w:t>
            </w:r>
            <w:r w:rsidR="00015A44">
              <w:rPr>
                <w:i/>
                <w:iCs/>
              </w:rPr>
              <w:t>We would like to clarify that</w:t>
            </w:r>
            <w:r>
              <w:rPr>
                <w:i/>
                <w:iCs/>
              </w:rPr>
              <w:t xml:space="preserve"> Y</w:t>
            </w:r>
            <w:r w:rsidR="00015A44">
              <w:rPr>
                <w:i/>
                <w:iCs/>
              </w:rPr>
              <w:t>&amp;</w:t>
            </w:r>
            <w:r>
              <w:rPr>
                <w:i/>
                <w:iCs/>
              </w:rPr>
              <w:t>Y did apply for the fund</w:t>
            </w:r>
            <w:r w:rsidR="00015A44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however after much chasing they came back to say they cannot see our application. </w:t>
            </w:r>
          </w:p>
        </w:tc>
      </w:tr>
      <w:tr w:rsidR="00D90C5F" w:rsidRPr="00D90C5F" w14:paraId="19009A44" w14:textId="4F246CF8" w:rsidTr="5061D0A3">
        <w:tc>
          <w:tcPr>
            <w:tcW w:w="3539" w:type="dxa"/>
          </w:tcPr>
          <w:p w14:paraId="2D8CF604" w14:textId="5234DD3B" w:rsidR="00D90C5F" w:rsidRDefault="00D90C5F" w:rsidP="001133E6">
            <w:r>
              <w:t>Update on NHBC Claim</w:t>
            </w:r>
          </w:p>
          <w:p w14:paraId="4A80BCA3" w14:textId="77777777" w:rsidR="00D90C5F" w:rsidRDefault="00D90C5F" w:rsidP="001133E6"/>
          <w:p w14:paraId="5EEBD96A" w14:textId="13C6BE57" w:rsidR="00D90C5F" w:rsidRPr="00D90C5F" w:rsidRDefault="00D90C5F" w:rsidP="001133E6"/>
        </w:tc>
        <w:tc>
          <w:tcPr>
            <w:tcW w:w="4961" w:type="dxa"/>
          </w:tcPr>
          <w:p w14:paraId="4375415B" w14:textId="44BC656D" w:rsidR="00D672F4" w:rsidRPr="00D672F4" w:rsidRDefault="00773C48" w:rsidP="00D672F4">
            <w:pPr>
              <w:rPr>
                <w:i/>
                <w:iCs/>
              </w:rPr>
            </w:pPr>
            <w:r>
              <w:rPr>
                <w:i/>
                <w:iCs/>
              </w:rPr>
              <w:t>We have sent further chasers. Latest of which was on the 13</w:t>
            </w:r>
            <w:r w:rsidRPr="00773C48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of May. We </w:t>
            </w:r>
            <w:r w:rsidR="00015A44">
              <w:rPr>
                <w:i/>
                <w:iCs/>
              </w:rPr>
              <w:t xml:space="preserve">are </w:t>
            </w:r>
            <w:r>
              <w:rPr>
                <w:i/>
                <w:iCs/>
              </w:rPr>
              <w:t>yet to receive a response.</w:t>
            </w:r>
          </w:p>
        </w:tc>
      </w:tr>
      <w:tr w:rsidR="00D90C5F" w:rsidRPr="00D90C5F" w14:paraId="00BF817F" w14:textId="77777777" w:rsidTr="5061D0A3">
        <w:tc>
          <w:tcPr>
            <w:tcW w:w="3539" w:type="dxa"/>
          </w:tcPr>
          <w:p w14:paraId="1BBB1F06" w14:textId="77777777" w:rsidR="00D90C5F" w:rsidRDefault="00D90C5F" w:rsidP="001133E6">
            <w:r>
              <w:t>Update on Hollybrook Claim</w:t>
            </w:r>
          </w:p>
          <w:p w14:paraId="0194FF75" w14:textId="77777777" w:rsidR="00D90C5F" w:rsidRDefault="00D90C5F" w:rsidP="001133E6"/>
          <w:p w14:paraId="0DC58193" w14:textId="74A1E32C" w:rsidR="00D90C5F" w:rsidRDefault="00D90C5F" w:rsidP="001133E6"/>
        </w:tc>
        <w:tc>
          <w:tcPr>
            <w:tcW w:w="4961" w:type="dxa"/>
          </w:tcPr>
          <w:p w14:paraId="6D08AC1B" w14:textId="0A8BE9BB" w:rsidR="00D672F4" w:rsidRPr="00D672F4" w:rsidRDefault="00773C48" w:rsidP="00D672F4">
            <w:pPr>
              <w:rPr>
                <w:i/>
                <w:iCs/>
              </w:rPr>
            </w:pPr>
            <w:r>
              <w:rPr>
                <w:i/>
                <w:iCs/>
              </w:rPr>
              <w:t>We are still awaiting a response</w:t>
            </w:r>
            <w:r w:rsidR="00015A44">
              <w:rPr>
                <w:i/>
                <w:iCs/>
              </w:rPr>
              <w:t>.</w:t>
            </w:r>
          </w:p>
        </w:tc>
      </w:tr>
      <w:tr w:rsidR="00D90C5F" w:rsidRPr="00D90C5F" w14:paraId="3F7F6490" w14:textId="77777777" w:rsidTr="5061D0A3">
        <w:tc>
          <w:tcPr>
            <w:tcW w:w="3539" w:type="dxa"/>
          </w:tcPr>
          <w:p w14:paraId="7C483167" w14:textId="77777777" w:rsidR="00D90C5F" w:rsidRDefault="00D90C5F" w:rsidP="001133E6">
            <w:r>
              <w:t>ACTIONS for next week</w:t>
            </w:r>
          </w:p>
          <w:p w14:paraId="1C6F95DB" w14:textId="77777777" w:rsidR="00D90C5F" w:rsidRDefault="00D90C5F" w:rsidP="001133E6"/>
          <w:p w14:paraId="5868479D" w14:textId="789C3A25" w:rsidR="00D90C5F" w:rsidRDefault="00D90C5F" w:rsidP="001133E6"/>
        </w:tc>
        <w:tc>
          <w:tcPr>
            <w:tcW w:w="4961" w:type="dxa"/>
          </w:tcPr>
          <w:p w14:paraId="33903CF5" w14:textId="49547425" w:rsidR="008E7258" w:rsidRPr="00D90C5F" w:rsidRDefault="00773C48" w:rsidP="00015A44">
            <w:r>
              <w:t xml:space="preserve">We will continue to peruse all avenues to ensure progress. </w:t>
            </w:r>
          </w:p>
        </w:tc>
      </w:tr>
    </w:tbl>
    <w:p w14:paraId="6549A8CC" w14:textId="6077D472" w:rsidR="00015A44" w:rsidRDefault="00015A44" w:rsidP="00D90C5F"/>
    <w:sectPr w:rsidR="0001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15A44"/>
    <w:rsid w:val="003D4A04"/>
    <w:rsid w:val="006B0CFC"/>
    <w:rsid w:val="007624B4"/>
    <w:rsid w:val="00773C48"/>
    <w:rsid w:val="007C5661"/>
    <w:rsid w:val="008658FF"/>
    <w:rsid w:val="008C309D"/>
    <w:rsid w:val="008E7258"/>
    <w:rsid w:val="009805B6"/>
    <w:rsid w:val="00A56B02"/>
    <w:rsid w:val="00A7076D"/>
    <w:rsid w:val="00C1647E"/>
    <w:rsid w:val="00D26ED7"/>
    <w:rsid w:val="00D672F4"/>
    <w:rsid w:val="00D90C5F"/>
    <w:rsid w:val="00E31992"/>
    <w:rsid w:val="00FA4C83"/>
    <w:rsid w:val="00FD7BEC"/>
    <w:rsid w:val="5061D0A3"/>
    <w:rsid w:val="5245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6EDC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1" ma:contentTypeDescription="Create a new document." ma:contentTypeScope="" ma:versionID="2438a867f73b4d1db6cd9ab2f158341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931d42e16f7ca0ba5621557aa0cd84f4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2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F42FE-6846-4AA2-8DBF-CDE771222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Homewood</dc:creator>
  <cp:keywords/>
  <dc:description/>
  <cp:lastModifiedBy>Sarah Thomas</cp:lastModifiedBy>
  <cp:revision>3</cp:revision>
  <dcterms:created xsi:type="dcterms:W3CDTF">2021-05-14T10:39:00Z</dcterms:created>
  <dcterms:modified xsi:type="dcterms:W3CDTF">2021-05-19T09:24:00Z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